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C3" w:rsidRDefault="001B19C3" w:rsidP="001B19C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1B19C3" w:rsidRDefault="00B64631" w:rsidP="001B19C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1B19C3" w:rsidRDefault="00B64631" w:rsidP="001B19C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1B19C3" w:rsidRDefault="001B19C3" w:rsidP="001B19C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1B19C3" w:rsidRDefault="00B64631" w:rsidP="001B19C3">
      <w:pPr>
        <w:jc w:val="right"/>
      </w:pPr>
      <w:r>
        <w:t>от 25.01.2016 № 39</w:t>
      </w:r>
    </w:p>
    <w:p w:rsidR="001B19C3" w:rsidRDefault="001B19C3" w:rsidP="001B19C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Pr="00B64631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631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1.1. </w:t>
      </w:r>
      <w:r w:rsidR="0029314A" w:rsidRPr="0029314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«Передача муниципального имущества в доверительное управление» (далее - административный регламент), определяет порядок, сроки и последовательность действий (административных процедур)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29314A" w:rsidRPr="0029314A">
        <w:rPr>
          <w:rFonts w:ascii="Times New Roman" w:hAnsi="Times New Roman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передаче муниципального имущества в доверительное управление 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lastRenderedPageBreak/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9314A" w:rsidRPr="0029314A">
        <w:rPr>
          <w:rFonts w:ascii="Times New Roman" w:hAnsi="Times New Roman"/>
          <w:sz w:val="28"/>
          <w:szCs w:val="28"/>
        </w:rPr>
        <w:t>Передача муниципального имущества в доверительное управление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232D83">
        <w:rPr>
          <w:rFonts w:ascii="Times New Roman" w:hAnsi="Times New Roman"/>
          <w:sz w:val="28"/>
          <w:szCs w:val="28"/>
        </w:rPr>
        <w:t>Дон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уведомления и выдачи результата муниципальной услуги </w:t>
      </w:r>
      <w:proofErr w:type="gramStart"/>
      <w:r w:rsidRPr="00B64DCE">
        <w:rPr>
          <w:rFonts w:eastAsia="Times New Roman"/>
          <w:color w:val="000000"/>
          <w:szCs w:val="28"/>
          <w:lang w:eastAsia="ru-RU"/>
        </w:rPr>
        <w:t xml:space="preserve">заявителю </w:t>
      </w:r>
      <w:r w:rsidR="00871A64">
        <w:rPr>
          <w:rFonts w:eastAsia="Times New Roman"/>
          <w:color w:val="000000"/>
          <w:szCs w:val="28"/>
          <w:lang w:eastAsia="ru-RU"/>
        </w:rPr>
        <w:t>.</w:t>
      </w:r>
      <w:proofErr w:type="gramEnd"/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Pr="00B64DCE">
        <w:rPr>
          <w:szCs w:val="28"/>
        </w:rPr>
        <w:lastRenderedPageBreak/>
        <w:t xml:space="preserve">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14A" w:rsidRPr="0029314A" w:rsidRDefault="00E822FB" w:rsidP="002931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 xml:space="preserve">. </w:t>
      </w:r>
      <w:r w:rsidR="0029314A" w:rsidRPr="0029314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29314A" w:rsidRPr="0029314A" w:rsidRDefault="0029314A" w:rsidP="002931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314A">
        <w:rPr>
          <w:rFonts w:ascii="Times New Roman" w:hAnsi="Times New Roman"/>
          <w:sz w:val="28"/>
          <w:szCs w:val="28"/>
        </w:rPr>
        <w:t>1) решение о передаче муниципального имущества в доверительное управление (далее – решение о предоставлении муниципальной услуги) и заключение договора доверительного управления муниципальным имуществом, уведомление о предоставлении муниципальной услуги;</w:t>
      </w:r>
    </w:p>
    <w:p w:rsidR="00890357" w:rsidRPr="00B64DCE" w:rsidRDefault="0029314A" w:rsidP="002931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9314A">
        <w:rPr>
          <w:rFonts w:ascii="Times New Roman" w:hAnsi="Times New Roman"/>
          <w:sz w:val="28"/>
          <w:szCs w:val="28"/>
        </w:rPr>
        <w:t>2) решение об отказе в передаче муниципального имущества в доверительное управление (далее – решение об отказе в предоставлении муниципальной услуги), уведомление об отказе в предоставлении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8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871A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в случаях, предусмотренных конкурсной документацией или документацией об аукционе, копии документов, подтверждающих </w:t>
      </w:r>
      <w:r w:rsidRPr="00B64DCE">
        <w:rPr>
          <w:rFonts w:ascii="Times New Roman" w:hAnsi="Times New Roman"/>
          <w:sz w:val="28"/>
          <w:szCs w:val="28"/>
        </w:rPr>
        <w:lastRenderedPageBreak/>
        <w:t>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 xml:space="preserve">документы могут быть представлены заявителем в форме </w:t>
      </w:r>
      <w:r w:rsidRPr="00B64DCE">
        <w:rPr>
          <w:rFonts w:eastAsia="Times New Roman"/>
          <w:color w:val="000000"/>
          <w:szCs w:val="28"/>
          <w:lang w:eastAsia="ru-RU"/>
        </w:rPr>
        <w:lastRenderedPageBreak/>
        <w:t>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lastRenderedPageBreak/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232D83">
        <w:rPr>
          <w:szCs w:val="28"/>
        </w:rPr>
        <w:t>Дон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</w:t>
      </w:r>
      <w:r w:rsidRPr="00B64DCE">
        <w:rPr>
          <w:szCs w:val="28"/>
        </w:rPr>
        <w:lastRenderedPageBreak/>
        <w:t>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</w:t>
      </w:r>
      <w:proofErr w:type="spellStart"/>
      <w:r w:rsidRPr="00B64DCE">
        <w:rPr>
          <w:szCs w:val="28"/>
        </w:rPr>
        <w:t>банкетки</w:t>
      </w:r>
      <w:proofErr w:type="spellEnd"/>
      <w:r w:rsidRPr="00B64DCE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lastRenderedPageBreak/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F941FA" w:rsidRDefault="007362C6" w:rsidP="00F941FA">
      <w:pPr>
        <w:widowControl w:val="0"/>
        <w:shd w:val="clear" w:color="auto" w:fill="FFFFFF"/>
        <w:jc w:val="both"/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r w:rsidR="0047418F" w:rsidRPr="0047418F">
        <w:t>www.adm-spdon.ru</w:t>
      </w:r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>); файлы графических 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232D83">
        <w:rPr>
          <w:sz w:val="28"/>
          <w:szCs w:val="28"/>
        </w:rPr>
        <w:t>Дон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 xml:space="preserve">осуществляется посредством отправления указанных документов в электронном виде через личные кабинеты порталов государственных и </w:t>
      </w:r>
      <w:r w:rsidRPr="00B64DCE">
        <w:rPr>
          <w:szCs w:val="28"/>
          <w:lang w:eastAsia="ru-RU"/>
        </w:rPr>
        <w:lastRenderedPageBreak/>
        <w:t>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Если заявитель обратился заочно, специалист Органа, ответственный за </w:t>
      </w:r>
      <w:r w:rsidRPr="00B64DCE">
        <w:rPr>
          <w:szCs w:val="28"/>
          <w:lang w:eastAsia="ru-RU"/>
        </w:rPr>
        <w:lastRenderedPageBreak/>
        <w:t>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 xml:space="preserve">МФЦ межведомственных запросов в органы государственной власти, органы местного самоуправления и подведомственные этим органам организации в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 xml:space="preserve">от 27.07.2010 N 210-ФЗ «Об организации </w:t>
      </w:r>
      <w:r w:rsidRPr="00B64DCE">
        <w:rPr>
          <w:szCs w:val="28"/>
          <w:lang w:eastAsia="ru-RU"/>
        </w:rPr>
        <w:lastRenderedPageBreak/>
        <w:t>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по результатам проведенных мероприятий </w:t>
      </w:r>
      <w:r w:rsidRPr="00B64DCE">
        <w:rPr>
          <w:rFonts w:ascii="Times New Roman" w:hAnsi="Times New Roman"/>
          <w:sz w:val="28"/>
          <w:szCs w:val="28"/>
        </w:rPr>
        <w:lastRenderedPageBreak/>
        <w:t>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</w:t>
      </w:r>
      <w:r w:rsidRPr="00B64DCE">
        <w:rPr>
          <w:rFonts w:eastAsia="Times New Roman"/>
          <w:szCs w:val="28"/>
          <w:lang w:eastAsia="ru-RU"/>
        </w:rPr>
        <w:lastRenderedPageBreak/>
        <w:t>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4.1. Текущий контроль за соблюдением и исполнением должностными лицами положений настоящего административного регламента и иных </w:t>
      </w:r>
      <w:r w:rsidRPr="00B64DCE">
        <w:rPr>
          <w:rFonts w:eastAsia="Times New Roman"/>
          <w:szCs w:val="28"/>
          <w:lang w:eastAsia="ru-RU"/>
        </w:rPr>
        <w:lastRenderedPageBreak/>
        <w:t>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за соблюдение прав субъектов персональных данных, за соблюдение </w:t>
      </w:r>
      <w:r w:rsidRPr="00B64DCE">
        <w:rPr>
          <w:szCs w:val="28"/>
          <w:lang w:eastAsia="ru-RU"/>
        </w:rPr>
        <w:lastRenderedPageBreak/>
        <w:t>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4) отказ в приеме документов, предоставление которых предусмотрено </w:t>
      </w:r>
      <w:r w:rsidRPr="00B64DCE">
        <w:rPr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B64DCE">
        <w:rPr>
          <w:szCs w:val="28"/>
        </w:rPr>
        <w:lastRenderedPageBreak/>
        <w:t>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</w:t>
      </w:r>
      <w:r w:rsidRPr="00B64DCE">
        <w:rPr>
          <w:szCs w:val="28"/>
          <w:lang w:eastAsia="ru-RU"/>
        </w:rPr>
        <w:lastRenderedPageBreak/>
        <w:t>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1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7C5187" w:rsidRPr="00BE767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BE7673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7C5187" w:rsidRPr="00C06693" w:rsidTr="00E61E0D">
        <w:tc>
          <w:tcPr>
            <w:tcW w:w="2608" w:type="pct"/>
          </w:tcPr>
          <w:p w:rsidR="007C5187" w:rsidRPr="00C06693" w:rsidRDefault="007C5187" w:rsidP="00E61E0D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5187" w:rsidRPr="00C06693" w:rsidRDefault="007C5187" w:rsidP="00E61E0D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7C5187" w:rsidRPr="00C06693" w:rsidRDefault="007C5187" w:rsidP="007C5187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7C5187" w:rsidRPr="00C06693" w:rsidRDefault="007C5187" w:rsidP="007C5187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C5187" w:rsidRPr="00C06693" w:rsidRDefault="007C5187" w:rsidP="00E61E0D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7C5187" w:rsidRPr="00C06693" w:rsidTr="00E61E0D">
        <w:tc>
          <w:tcPr>
            <w:tcW w:w="4785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5187" w:rsidRPr="00C06693" w:rsidRDefault="007C5187" w:rsidP="00E61E0D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5187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7C5187" w:rsidRPr="00C06693" w:rsidRDefault="007C5187" w:rsidP="007C5187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61E0D" w:rsidRDefault="00E61E0D" w:rsidP="00E61E0D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Общая информация об администрации сельского поселения «</w:t>
      </w:r>
      <w:r w:rsidR="00232D83" w:rsidRPr="00232D83">
        <w:rPr>
          <w:b/>
          <w:sz w:val="28"/>
          <w:szCs w:val="28"/>
        </w:rPr>
        <w:t>Дон</w:t>
      </w:r>
      <w:r w:rsidRPr="00232D83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168077, Республика Коми, Усть-Куломский район, с. Дон, ул. Нагорная, д.73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168077, Республика Коми, Усть-Куломский район, с. Дон, ул. Нагорная, д.73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adm.spdon@yandex.ru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(82137) 99242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www.adm-spdon.ru</w:t>
            </w:r>
          </w:p>
        </w:tc>
      </w:tr>
      <w:tr w:rsidR="00D13C87" w:rsidRPr="00D13C87" w:rsidTr="00D13C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r w:rsidRPr="00D13C87">
              <w:t>Нехорошев Василий Николаевич</w:t>
            </w:r>
          </w:p>
        </w:tc>
      </w:tr>
    </w:tbl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D13C87" w:rsidRPr="00D13C87" w:rsidRDefault="00D13C87" w:rsidP="00D13C87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13C87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D13C87" w:rsidRPr="00D13C87" w:rsidRDefault="00D13C87" w:rsidP="00D13C87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17.15</w:t>
            </w:r>
          </w:p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9.00 до 12.00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 8.45 до 16.45</w:t>
            </w:r>
          </w:p>
          <w:p w:rsidR="00D13C87" w:rsidRPr="00D13C87" w:rsidRDefault="00D13C87" w:rsidP="00D13C87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Не приёмный день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jc w:val="center"/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  <w:tr w:rsidR="00D13C87" w:rsidRPr="00D13C87" w:rsidTr="00D13C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C87" w:rsidRPr="00D13C87" w:rsidRDefault="00D13C87" w:rsidP="00D13C87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13C87">
              <w:rPr>
                <w:rFonts w:eastAsia="SimSun"/>
                <w:szCs w:val="28"/>
              </w:rPr>
              <w:t>Выходной</w:t>
            </w:r>
          </w:p>
        </w:tc>
      </w:tr>
    </w:tbl>
    <w:p w:rsidR="00D13C87" w:rsidRPr="00D13C87" w:rsidRDefault="00D13C87" w:rsidP="00D13C87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F941FA">
      <w:pPr>
        <w:autoSpaceDE w:val="0"/>
        <w:autoSpaceDN w:val="0"/>
        <w:adjustRightInd w:val="0"/>
        <w:spacing w:line="240" w:lineRule="auto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61E0D" w:rsidRDefault="00E61E0D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lastRenderedPageBreak/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261550">
      <w:pPr>
        <w:pStyle w:val="ConsPlusNormal"/>
        <w:jc w:val="right"/>
        <w:rPr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DF0" w:rsidRDefault="003D7DF0" w:rsidP="0047418F">
      <w:pPr>
        <w:spacing w:line="240" w:lineRule="auto"/>
      </w:pPr>
      <w:r>
        <w:separator/>
      </w:r>
    </w:p>
  </w:endnote>
  <w:endnote w:type="continuationSeparator" w:id="0">
    <w:p w:rsidR="003D7DF0" w:rsidRDefault="003D7DF0" w:rsidP="00474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DF0" w:rsidRDefault="003D7DF0" w:rsidP="0047418F">
      <w:pPr>
        <w:spacing w:line="240" w:lineRule="auto"/>
      </w:pPr>
      <w:r>
        <w:separator/>
      </w:r>
    </w:p>
  </w:footnote>
  <w:footnote w:type="continuationSeparator" w:id="0">
    <w:p w:rsidR="003D7DF0" w:rsidRDefault="003D7DF0" w:rsidP="00474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8F" w:rsidRDefault="0047418F" w:rsidP="0047418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1415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52C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2922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9C3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103B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1DDE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0F0C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D83"/>
    <w:rsid w:val="002331EC"/>
    <w:rsid w:val="002335E5"/>
    <w:rsid w:val="00233D49"/>
    <w:rsid w:val="002346B8"/>
    <w:rsid w:val="002346C9"/>
    <w:rsid w:val="002347AE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50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4A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F0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418F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B5F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626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7FF"/>
    <w:rsid w:val="00862D06"/>
    <w:rsid w:val="00863AFA"/>
    <w:rsid w:val="00863C59"/>
    <w:rsid w:val="008640C6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E3C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63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3C87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B4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1E0D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64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1FA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035841-6210-4FD8-9AB3-F4B47769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646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64631"/>
    <w:rPr>
      <w:sz w:val="28"/>
      <w:szCs w:val="22"/>
      <w:lang w:eastAsia="en-US"/>
    </w:rPr>
  </w:style>
  <w:style w:type="paragraph" w:styleId="af8">
    <w:name w:val="caption"/>
    <w:basedOn w:val="a"/>
    <w:next w:val="a"/>
    <w:uiPriority w:val="99"/>
    <w:unhideWhenUsed/>
    <w:qFormat/>
    <w:locked/>
    <w:rsid w:val="00B64631"/>
    <w:pPr>
      <w:spacing w:line="240" w:lineRule="auto"/>
      <w:jc w:val="center"/>
    </w:pPr>
    <w:rPr>
      <w:rFonts w:eastAsia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11844</Words>
  <Characters>67513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Алёна Викторовна</cp:lastModifiedBy>
  <cp:revision>2</cp:revision>
  <cp:lastPrinted>2015-07-07T09:21:00Z</cp:lastPrinted>
  <dcterms:created xsi:type="dcterms:W3CDTF">2017-01-10T08:28:00Z</dcterms:created>
  <dcterms:modified xsi:type="dcterms:W3CDTF">2017-01-10T08:28:00Z</dcterms:modified>
</cp:coreProperties>
</file>